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4" w:rsidRDefault="008F2B04" w:rsidP="008F2B04">
      <w:pPr>
        <w:ind w:firstLine="851"/>
        <w:jc w:val="center"/>
        <w:rPr>
          <w:color w:val="auto"/>
          <w:spacing w:val="0"/>
        </w:rPr>
      </w:pP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proofErr w:type="gramStart"/>
      <w:r w:rsidRPr="008F2B04">
        <w:rPr>
          <w:rFonts w:ascii="Arial" w:hAnsi="Arial" w:cs="Arial"/>
          <w:spacing w:val="0"/>
          <w:sz w:val="21"/>
          <w:szCs w:val="21"/>
        </w:rPr>
        <w:t>Территориальное общественное самоуправление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Зачем нужен ТОС?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ТОС является эффективным инструментом для улучшения качества жизни людей на территории проживания.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Благодаря 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подъезд многоквартирного жилого дома;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многоквартирный жилой дом;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группа жилых домов;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жилой микрорайон;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сельский населенный пункт, не являющийся поселением;</w:t>
      </w:r>
    </w:p>
    <w:p w:rsidR="008F2B04" w:rsidRPr="008F2B04" w:rsidRDefault="008F2B04" w:rsidP="008F2B04">
      <w:pPr>
        <w:numPr>
          <w:ilvl w:val="0"/>
          <w:numId w:val="1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иные территории проживания граждан.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ТОС вправе осуществлять следующую деятельность: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 xml:space="preserve">принимать участие совместно с уполномоченными на это органами в осуществлении </w:t>
      </w:r>
      <w:proofErr w:type="gramStart"/>
      <w:r w:rsidRPr="008F2B04">
        <w:rPr>
          <w:rFonts w:ascii="Arial" w:hAnsi="Arial" w:cs="Arial"/>
          <w:spacing w:val="0"/>
          <w:sz w:val="21"/>
          <w:szCs w:val="21"/>
        </w:rPr>
        <w:t>контроля за</w:t>
      </w:r>
      <w:proofErr w:type="gramEnd"/>
      <w:r w:rsidRPr="008F2B04">
        <w:rPr>
          <w:rFonts w:ascii="Arial" w:hAnsi="Arial" w:cs="Arial"/>
          <w:spacing w:val="0"/>
          <w:sz w:val="21"/>
          <w:szCs w:val="21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вносить предложения об улучшении работы общественного пассажирского транспорта;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направлять в органы местного самоуправления обращения по вопросам, затрагивающим интересы жителей территории;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выступать с инициативой о проведении публичных слушаний;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привлекать на добровольной основе средства жителей для развития социальной инфраструктуры территории;</w:t>
      </w:r>
    </w:p>
    <w:p w:rsidR="008F2B04" w:rsidRPr="008F2B04" w:rsidRDefault="008F2B04" w:rsidP="008F2B04">
      <w:pPr>
        <w:numPr>
          <w:ilvl w:val="0"/>
          <w:numId w:val="2"/>
        </w:numPr>
        <w:spacing w:before="100" w:beforeAutospacing="1" w:after="100" w:afterAutospacing="1"/>
        <w:ind w:left="87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lastRenderedPageBreak/>
        <w:t xml:space="preserve">осуществлять общественный </w:t>
      </w:r>
      <w:proofErr w:type="gramStart"/>
      <w:r w:rsidRPr="008F2B04">
        <w:rPr>
          <w:rFonts w:ascii="Arial" w:hAnsi="Arial" w:cs="Arial"/>
          <w:spacing w:val="0"/>
          <w:sz w:val="21"/>
          <w:szCs w:val="21"/>
        </w:rPr>
        <w:t>контроль за</w:t>
      </w:r>
      <w:proofErr w:type="gramEnd"/>
      <w:r w:rsidRPr="008F2B04">
        <w:rPr>
          <w:rFonts w:ascii="Arial" w:hAnsi="Arial" w:cs="Arial"/>
          <w:spacing w:val="0"/>
          <w:sz w:val="21"/>
          <w:szCs w:val="21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8F2B04">
        <w:rPr>
          <w:rFonts w:ascii="Arial" w:hAnsi="Arial" w:cs="Arial"/>
          <w:spacing w:val="0"/>
          <w:sz w:val="21"/>
          <w:szCs w:val="21"/>
        </w:rPr>
        <w:t>зарегистрированный</w:t>
      </w:r>
      <w:proofErr w:type="gramEnd"/>
      <w:r w:rsidRPr="008F2B04">
        <w:rPr>
          <w:rFonts w:ascii="Arial" w:hAnsi="Arial" w:cs="Arial"/>
          <w:spacing w:val="0"/>
          <w:sz w:val="21"/>
          <w:szCs w:val="21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8F2B04">
        <w:rPr>
          <w:rFonts w:ascii="Arial" w:hAnsi="Arial" w:cs="Arial"/>
          <w:spacing w:val="0"/>
          <w:sz w:val="21"/>
          <w:szCs w:val="21"/>
        </w:rPr>
        <w:t>Зарегистрированный</w:t>
      </w:r>
      <w:proofErr w:type="gramEnd"/>
      <w:r w:rsidRPr="008F2B04">
        <w:rPr>
          <w:rFonts w:ascii="Arial" w:hAnsi="Arial" w:cs="Arial"/>
          <w:spacing w:val="0"/>
          <w:sz w:val="21"/>
          <w:szCs w:val="21"/>
        </w:rPr>
        <w:t xml:space="preserve"> ТОС имеет право аккумулировать финансовые средства и направлять их на реализацию своих мероприятий, а также иметь в собственности имущество.</w:t>
      </w:r>
    </w:p>
    <w:p w:rsidR="008F2B04" w:rsidRPr="008F2B04" w:rsidRDefault="008F2B04" w:rsidP="008F2B04">
      <w:pPr>
        <w:spacing w:before="100" w:beforeAutospacing="1" w:after="150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>Органы местного самоуправления имеют право передать зарегистрированным органам ТОС  для осуществления отдельные муниципальные полномочия.  </w:t>
      </w:r>
    </w:p>
    <w:p w:rsidR="008F2B04" w:rsidRDefault="008F2B04" w:rsidP="008F2B04">
      <w:pPr>
        <w:spacing w:before="100" w:beforeAutospacing="1"/>
        <w:jc w:val="both"/>
        <w:rPr>
          <w:rFonts w:ascii="Arial" w:hAnsi="Arial" w:cs="Arial"/>
          <w:spacing w:val="0"/>
          <w:sz w:val="21"/>
          <w:szCs w:val="21"/>
        </w:rPr>
      </w:pPr>
      <w:r w:rsidRPr="008F2B04">
        <w:rPr>
          <w:rFonts w:ascii="Arial" w:hAnsi="Arial" w:cs="Arial"/>
          <w:spacing w:val="0"/>
          <w:sz w:val="21"/>
          <w:szCs w:val="21"/>
        </w:rPr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</w:t>
      </w:r>
      <w:proofErr w:type="spellStart"/>
      <w:r w:rsidRPr="008F2B04">
        <w:rPr>
          <w:rFonts w:ascii="Arial" w:hAnsi="Arial" w:cs="Arial"/>
          <w:spacing w:val="0"/>
          <w:sz w:val="21"/>
          <w:szCs w:val="21"/>
        </w:rPr>
        <w:t>Неклиновском</w:t>
      </w:r>
      <w:proofErr w:type="spellEnd"/>
      <w:r w:rsidRPr="008F2B04">
        <w:rPr>
          <w:rFonts w:ascii="Arial" w:hAnsi="Arial" w:cs="Arial"/>
          <w:spacing w:val="0"/>
          <w:sz w:val="21"/>
          <w:szCs w:val="21"/>
        </w:rPr>
        <w:t xml:space="preserve"> и </w:t>
      </w:r>
      <w:proofErr w:type="spellStart"/>
      <w:r w:rsidRPr="008F2B04">
        <w:rPr>
          <w:rFonts w:ascii="Arial" w:hAnsi="Arial" w:cs="Arial"/>
          <w:spacing w:val="0"/>
          <w:sz w:val="21"/>
          <w:szCs w:val="21"/>
        </w:rPr>
        <w:t>Белокалитвинском</w:t>
      </w:r>
      <w:proofErr w:type="spellEnd"/>
      <w:r w:rsidRPr="008F2B04">
        <w:rPr>
          <w:rFonts w:ascii="Arial" w:hAnsi="Arial" w:cs="Arial"/>
          <w:spacing w:val="0"/>
          <w:sz w:val="21"/>
          <w:szCs w:val="21"/>
        </w:rPr>
        <w:t xml:space="preserve"> районах, начиная с 1991 года, начали</w:t>
      </w:r>
      <w:r w:rsidR="008C3A9F">
        <w:rPr>
          <w:rFonts w:ascii="Arial" w:hAnsi="Arial" w:cs="Arial"/>
          <w:spacing w:val="0"/>
          <w:sz w:val="21"/>
          <w:szCs w:val="21"/>
        </w:rPr>
        <w:t xml:space="preserve"> формироваться уличные комитеты.</w:t>
      </w:r>
      <w:bookmarkStart w:id="0" w:name="_GoBack"/>
      <w:bookmarkEnd w:id="0"/>
    </w:p>
    <w:sectPr w:rsidR="008F2B04" w:rsidSect="008C3A9F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FB"/>
    <w:multiLevelType w:val="multilevel"/>
    <w:tmpl w:val="F5E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D7E81"/>
    <w:multiLevelType w:val="multilevel"/>
    <w:tmpl w:val="D7B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4"/>
    <w:rsid w:val="000733C4"/>
    <w:rsid w:val="000B17D7"/>
    <w:rsid w:val="000D240E"/>
    <w:rsid w:val="002D6AB4"/>
    <w:rsid w:val="00326D05"/>
    <w:rsid w:val="003A4A4C"/>
    <w:rsid w:val="00496DCB"/>
    <w:rsid w:val="00526369"/>
    <w:rsid w:val="00531B25"/>
    <w:rsid w:val="005A1DAA"/>
    <w:rsid w:val="005F5751"/>
    <w:rsid w:val="007676EB"/>
    <w:rsid w:val="00871A64"/>
    <w:rsid w:val="008A60AA"/>
    <w:rsid w:val="008C17FE"/>
    <w:rsid w:val="008C3A9F"/>
    <w:rsid w:val="008F2B04"/>
    <w:rsid w:val="008F34C7"/>
    <w:rsid w:val="00966A93"/>
    <w:rsid w:val="00A11441"/>
    <w:rsid w:val="00A22532"/>
    <w:rsid w:val="00AA7EA7"/>
    <w:rsid w:val="00AF1409"/>
    <w:rsid w:val="00C51245"/>
    <w:rsid w:val="00CF7ACD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0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245"/>
    <w:pPr>
      <w:keepNext/>
      <w:spacing w:line="360" w:lineRule="auto"/>
      <w:jc w:val="center"/>
      <w:outlineLvl w:val="0"/>
    </w:pPr>
    <w:rPr>
      <w:b/>
      <w:color w:val="auto"/>
      <w:spacing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C5124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04"/>
    <w:rPr>
      <w:strike w:val="0"/>
      <w:dstrike w:val="0"/>
      <w:color w:val="FF6000"/>
      <w:sz w:val="23"/>
      <w:szCs w:val="2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2B04"/>
    <w:pPr>
      <w:spacing w:before="100" w:beforeAutospacing="1" w:after="150"/>
    </w:pPr>
    <w:rPr>
      <w:color w:val="auto"/>
      <w:spacing w:val="0"/>
      <w:sz w:val="24"/>
      <w:szCs w:val="24"/>
    </w:rPr>
  </w:style>
  <w:style w:type="paragraph" w:customStyle="1" w:styleId="ConsPlusNormal">
    <w:name w:val="ConsPlusNormal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12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C512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0"/>
    <w:rsid w:val="00C51245"/>
  </w:style>
  <w:style w:type="paragraph" w:styleId="a5">
    <w:name w:val="Balloon Text"/>
    <w:basedOn w:val="a"/>
    <w:link w:val="a6"/>
    <w:uiPriority w:val="99"/>
    <w:semiHidden/>
    <w:unhideWhenUsed/>
    <w:rsid w:val="00A11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441"/>
    <w:rPr>
      <w:rFonts w:ascii="Tahoma" w:eastAsia="Times New Roman" w:hAnsi="Tahoma" w:cs="Tahoma"/>
      <w:color w:val="000000"/>
      <w:spacing w:val="1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0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245"/>
    <w:pPr>
      <w:keepNext/>
      <w:spacing w:line="360" w:lineRule="auto"/>
      <w:jc w:val="center"/>
      <w:outlineLvl w:val="0"/>
    </w:pPr>
    <w:rPr>
      <w:b/>
      <w:color w:val="auto"/>
      <w:spacing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C5124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B04"/>
    <w:rPr>
      <w:strike w:val="0"/>
      <w:dstrike w:val="0"/>
      <w:color w:val="FF6000"/>
      <w:sz w:val="23"/>
      <w:szCs w:val="2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2B04"/>
    <w:pPr>
      <w:spacing w:before="100" w:beforeAutospacing="1" w:after="150"/>
    </w:pPr>
    <w:rPr>
      <w:color w:val="auto"/>
      <w:spacing w:val="0"/>
      <w:sz w:val="24"/>
      <w:szCs w:val="24"/>
    </w:rPr>
  </w:style>
  <w:style w:type="paragraph" w:customStyle="1" w:styleId="ConsPlusNormal">
    <w:name w:val="ConsPlusNormal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512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C512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0"/>
    <w:rsid w:val="00C51245"/>
  </w:style>
  <w:style w:type="paragraph" w:styleId="a5">
    <w:name w:val="Balloon Text"/>
    <w:basedOn w:val="a"/>
    <w:link w:val="a6"/>
    <w:uiPriority w:val="99"/>
    <w:semiHidden/>
    <w:unhideWhenUsed/>
    <w:rsid w:val="00A11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441"/>
    <w:rPr>
      <w:rFonts w:ascii="Tahoma" w:eastAsia="Times New Roman" w:hAnsi="Tahoma" w:cs="Tahoma"/>
      <w:color w:val="000000"/>
      <w:spacing w:val="1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851">
              <w:marLeft w:val="15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sistema DELO</cp:lastModifiedBy>
  <cp:revision>11</cp:revision>
  <cp:lastPrinted>2017-11-23T10:52:00Z</cp:lastPrinted>
  <dcterms:created xsi:type="dcterms:W3CDTF">2017-11-21T07:29:00Z</dcterms:created>
  <dcterms:modified xsi:type="dcterms:W3CDTF">2017-11-23T12:50:00Z</dcterms:modified>
</cp:coreProperties>
</file>